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C40D" w14:textId="7ED9F8F7" w:rsidR="00E41F71" w:rsidRPr="00E41F71" w:rsidRDefault="00E41F71" w:rsidP="00E41F7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 xml:space="preserve">Apéndice </w:t>
      </w:r>
      <w:r w:rsidR="007952A1">
        <w:rPr>
          <w:rFonts w:ascii="Times New Roman" w:hAnsi="Times New Roman" w:cs="Times New Roman"/>
          <w:b/>
          <w:bCs/>
        </w:rPr>
        <w:t>F.</w:t>
      </w:r>
      <w:r w:rsidRPr="00E41F71">
        <w:rPr>
          <w:rFonts w:ascii="Times New Roman" w:hAnsi="Times New Roman" w:cs="Times New Roman"/>
          <w:b/>
          <w:bCs/>
        </w:rPr>
        <w:t xml:space="preserve"> Ficha Técnica de Mantenimiento Preventivo del Área de Extrusión</w:t>
      </w:r>
    </w:p>
    <w:p w14:paraId="6FF4960C" w14:textId="77777777" w:rsidR="00E41F71" w:rsidRPr="00E41F71" w:rsidRDefault="00E41F71" w:rsidP="00E41F7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076A67E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>1. Información general del equipo</w:t>
      </w:r>
    </w:p>
    <w:p w14:paraId="32DDD756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Tipo de equipo: Extrusora de film plástico</w:t>
      </w:r>
    </w:p>
    <w:p w14:paraId="039AD47D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Marca / Modelo: Dongguan / SX-45X700</w:t>
      </w:r>
    </w:p>
    <w:p w14:paraId="65D67582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Proceso asociado: Extrusión</w:t>
      </w:r>
    </w:p>
    <w:p w14:paraId="6F66DB9C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Sistema de operación: Semiautomático</w:t>
      </w:r>
    </w:p>
    <w:p w14:paraId="5803D247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Turno de operación: 24 h/día (turnos rotativos)</w:t>
      </w:r>
    </w:p>
    <w:p w14:paraId="25A6C922" w14:textId="77777777" w:rsid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Identificación de criticidad: Alta – máquinas base del proceso productivo</w:t>
      </w:r>
    </w:p>
    <w:p w14:paraId="5CC005BB" w14:textId="77777777" w:rsidR="0055720B" w:rsidRPr="00E41F71" w:rsidRDefault="0055720B" w:rsidP="0055720B">
      <w:pPr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58D538DA" w14:textId="46E0020E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>2. Recomendaciones de seguridad y operación</w:t>
      </w:r>
    </w:p>
    <w:p w14:paraId="06F2E14F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Antes de iniciar cualquier intervención:</w:t>
      </w:r>
    </w:p>
    <w:p w14:paraId="2EBA4C92" w14:textId="77777777" w:rsidR="00E41F71" w:rsidRPr="00E41F71" w:rsidRDefault="00E41F71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Verificar que la máquina esté apagada y aislada de la red eléctrica.</w:t>
      </w:r>
    </w:p>
    <w:p w14:paraId="3C1851B5" w14:textId="4C304BE7" w:rsidR="00E41F71" w:rsidRPr="00E41F71" w:rsidRDefault="00E41F71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Usar el equipo de protección personal (EPP): guantes térmicos, botas dieléctricas, casco, gafas.</w:t>
      </w:r>
    </w:p>
    <w:p w14:paraId="0C037056" w14:textId="77777777" w:rsidR="00E41F71" w:rsidRPr="00E41F71" w:rsidRDefault="00E41F71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Asegurar que el área esté señalizada como “zona en mantenimiento”.</w:t>
      </w:r>
    </w:p>
    <w:p w14:paraId="7AF95613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Durante la operación regular:</w:t>
      </w:r>
    </w:p>
    <w:p w14:paraId="4A681801" w14:textId="77777777" w:rsidR="00E41F71" w:rsidRPr="00E41F71" w:rsidRDefault="00E41F71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No usar prendas sueltas ni objetos metálicos (anillos, cadenas) durante la operación.</w:t>
      </w:r>
    </w:p>
    <w:p w14:paraId="166DB702" w14:textId="77777777" w:rsidR="00E41F71" w:rsidRPr="00E41F71" w:rsidRDefault="00E41F71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Recoger el cabello largo y mantener una postura segura frente al dado caliente.</w:t>
      </w:r>
    </w:p>
    <w:p w14:paraId="0A1276A3" w14:textId="77777777" w:rsidR="00E41F71" w:rsidRPr="00E41F71" w:rsidRDefault="00E41F71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No realizar ajustes con la máquina en funcionamiento.</w:t>
      </w:r>
    </w:p>
    <w:p w14:paraId="0C517160" w14:textId="488D757A" w:rsidR="00E41F71" w:rsidRPr="00E41F71" w:rsidRDefault="00E41F71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Supervisar la presión, temperatura y amperaje regularmente desde el tablero.</w:t>
      </w:r>
    </w:p>
    <w:p w14:paraId="433DF4AC" w14:textId="77777777" w:rsid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</w:p>
    <w:p w14:paraId="435166CF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</w:p>
    <w:p w14:paraId="2B772740" w14:textId="16F2769B" w:rsidR="00E41F71" w:rsidRPr="00E41F71" w:rsidRDefault="0055720B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3.</w:t>
      </w:r>
      <w:r w:rsidR="00E41F71" w:rsidRPr="00E41F71">
        <w:rPr>
          <w:rFonts w:ascii="Times New Roman" w:hAnsi="Times New Roman" w:cs="Times New Roman"/>
          <w:b/>
          <w:bCs/>
        </w:rPr>
        <w:t xml:space="preserve"> Riesgos operacionales y advertencias clave</w:t>
      </w:r>
    </w:p>
    <w:p w14:paraId="01061C84" w14:textId="5CC8DE0A" w:rsid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térmico: </w:t>
      </w:r>
      <w:r>
        <w:rPr>
          <w:rFonts w:ascii="Times New Roman" w:hAnsi="Times New Roman" w:cs="Times New Roman"/>
        </w:rPr>
        <w:t xml:space="preserve">El dado y la boquilla pueden alcanzar temperaturas superiores a 250°C. Cualquier contacto directo puede producir quemaduras graves.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Advertencia: </w:t>
      </w:r>
      <w:r w:rsidRPr="0055720B">
        <w:rPr>
          <w:rFonts w:ascii="Times New Roman" w:hAnsi="Times New Roman" w:cs="Times New Roman"/>
        </w:rPr>
        <w:t>No tocar superficies metálicas calientes sin guantes térmicos.</w:t>
      </w:r>
    </w:p>
    <w:p w14:paraId="714F342C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5AC278A0" w14:textId="30ADC6DE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eléctrico: </w:t>
      </w:r>
      <w:r>
        <w:rPr>
          <w:rFonts w:ascii="Times New Roman" w:hAnsi="Times New Roman" w:cs="Times New Roman"/>
        </w:rPr>
        <w:t>Las resistencias y cintas calefactoras operan a alta tensión.</w:t>
      </w:r>
    </w:p>
    <w:p w14:paraId="103DD13C" w14:textId="70D08931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No manipular conexiones eléctricas sin haber desconectado la alimentación y verificada ausencia de corriente.</w:t>
      </w:r>
    </w:p>
    <w:p w14:paraId="3D825CBD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7C94B917" w14:textId="09D3EBB2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Mecánico: </w:t>
      </w:r>
      <w:r>
        <w:rPr>
          <w:rFonts w:ascii="Times New Roman" w:hAnsi="Times New Roman" w:cs="Times New Roman"/>
        </w:rPr>
        <w:t>El tornillo y las zonas móviles pueden causar atrapamientos.</w:t>
      </w:r>
    </w:p>
    <w:p w14:paraId="708D8F34" w14:textId="0515EF93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Mantener manos y herramientas alejadas de las partes móviles mientras la máquina esté encendida.</w:t>
      </w:r>
    </w:p>
    <w:p w14:paraId="6E03BF4B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6831AE2E" w14:textId="7B00B836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de incendio: </w:t>
      </w:r>
      <w:r>
        <w:rPr>
          <w:rFonts w:ascii="Times New Roman" w:hAnsi="Times New Roman" w:cs="Times New Roman"/>
        </w:rPr>
        <w:t>Las zonas de calentamiento pueden iniciar fuego en presencia de lubricantes o residuos plásticos.</w:t>
      </w:r>
    </w:p>
    <w:p w14:paraId="54F3FAB1" w14:textId="4887EE13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Mantener extintor tipo C cerca y realizar limpieza de grasa acumulada.</w:t>
      </w:r>
    </w:p>
    <w:p w14:paraId="734E0DE8" w14:textId="77777777" w:rsidR="0055720B" w:rsidRDefault="0055720B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49718F71" w14:textId="6462B478" w:rsidR="0055720B" w:rsidRPr="00E41F71" w:rsidRDefault="0055720B" w:rsidP="0055720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por operación incorrecta: </w:t>
      </w:r>
      <w:r>
        <w:rPr>
          <w:rFonts w:ascii="Times New Roman" w:hAnsi="Times New Roman" w:cs="Times New Roman"/>
        </w:rPr>
        <w:t>Encender la extrusora sin esperar el calentamiento adecuado puede dañar el husillo y deformar el cañón.</w:t>
      </w:r>
    </w:p>
    <w:p w14:paraId="2498B333" w14:textId="17818117" w:rsidR="0055720B" w:rsidRDefault="0055720B" w:rsidP="0055720B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Verificar que se alcance la temperatura estándar de operación antes de poner en marcha.</w:t>
      </w:r>
    </w:p>
    <w:p w14:paraId="6B5C27D9" w14:textId="77777777" w:rsidR="0055720B" w:rsidRDefault="0055720B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31501490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48E6CAC0" w14:textId="77777777" w:rsidR="0055720B" w:rsidRPr="0055720B" w:rsidRDefault="0055720B" w:rsidP="0055720B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5720B">
        <w:rPr>
          <w:rFonts w:ascii="Times New Roman" w:hAnsi="Times New Roman" w:cs="Times New Roman"/>
          <w:b/>
          <w:bCs/>
        </w:rPr>
        <w:t>Actividades definidas:</w:t>
      </w:r>
    </w:p>
    <w:p w14:paraId="58FD0B1B" w14:textId="1904741C" w:rsidR="0055720B" w:rsidRPr="0055720B" w:rsidRDefault="0055720B" w:rsidP="0055720B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55720B">
        <w:rPr>
          <w:rFonts w:ascii="Times New Roman" w:hAnsi="Times New Roman" w:cs="Times New Roman"/>
          <w:b/>
          <w:bCs/>
        </w:rPr>
        <w:t>Verificación de resistencias y sensores de temperatura (termopares)</w:t>
      </w:r>
      <w:r w:rsidR="0039497C">
        <w:rPr>
          <w:rFonts w:ascii="Times New Roman" w:hAnsi="Times New Roman" w:cs="Times New Roman"/>
          <w:b/>
          <w:bCs/>
        </w:rPr>
        <w:t xml:space="preserve">: </w:t>
      </w:r>
      <w:r w:rsidRPr="0055720B">
        <w:rPr>
          <w:rFonts w:ascii="Times New Roman" w:hAnsi="Times New Roman" w:cs="Times New Roman"/>
        </w:rPr>
        <w:t>Cada dos semanas se deberá revisar la continuidad de las resistencias eléctricas, así como el estado y respuesta de los sensores de temperatura (termopares). Se validará la fijación de estos y se comprobará que los niveles de temperatura coincidan con los valores de consigna durante el proceso operativo.</w:t>
      </w:r>
    </w:p>
    <w:p w14:paraId="7E9FDF19" w14:textId="65335AD5" w:rsidR="0055720B" w:rsidRPr="0055720B" w:rsidRDefault="0055720B" w:rsidP="0055720B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55720B">
        <w:rPr>
          <w:rFonts w:ascii="Times New Roman" w:hAnsi="Times New Roman" w:cs="Times New Roman"/>
          <w:b/>
          <w:bCs/>
        </w:rPr>
        <w:lastRenderedPageBreak/>
        <w:t>Lubricación del motor y los rodamientos principales</w:t>
      </w:r>
      <w:r>
        <w:rPr>
          <w:rFonts w:ascii="Times New Roman" w:hAnsi="Times New Roman" w:cs="Times New Roman"/>
        </w:rPr>
        <w:t xml:space="preserve">: </w:t>
      </w:r>
      <w:r w:rsidRPr="0055720B">
        <w:rPr>
          <w:rFonts w:ascii="Times New Roman" w:hAnsi="Times New Roman" w:cs="Times New Roman"/>
        </w:rPr>
        <w:t>Una vez al mes se realizará la lubricación con grasa específica de los rodamientos y acoples del motor de la extrusora. Esta tarea debe ejecutarse con la máquina detenida y fría, asegurando que no haya presencia de residuos o acumulación de grasa previa que puedan contaminar los componentes. Se escucharán ruidos inusuales o vibraciones para detectar fallos incipientes.</w:t>
      </w:r>
    </w:p>
    <w:p w14:paraId="563ECF8C" w14:textId="63BA3500" w:rsidR="0055720B" w:rsidRPr="0055720B" w:rsidRDefault="0055720B" w:rsidP="0055720B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55720B">
        <w:rPr>
          <w:rFonts w:ascii="Times New Roman" w:hAnsi="Times New Roman" w:cs="Times New Roman"/>
          <w:b/>
          <w:bCs/>
        </w:rPr>
        <w:t>Inspección visual de boquillas y dado de extrusión</w:t>
      </w:r>
      <w:r>
        <w:rPr>
          <w:rFonts w:ascii="Times New Roman" w:hAnsi="Times New Roman" w:cs="Times New Roman"/>
        </w:rPr>
        <w:t xml:space="preserve">: </w:t>
      </w:r>
      <w:r w:rsidRPr="0055720B">
        <w:rPr>
          <w:rFonts w:ascii="Times New Roman" w:hAnsi="Times New Roman" w:cs="Times New Roman"/>
        </w:rPr>
        <w:t>De forma semanal, el operario asignado deberá realizar una inspección visual del dado de salida y las boquillas de extrusión. Se buscarán señales de obstrucción por material quemado, residuos sólidos o acumulación irregular de plástico fundido. Es obligatorio el uso de guantes térmicos para evitar quemaduras.</w:t>
      </w:r>
    </w:p>
    <w:p w14:paraId="42AD054D" w14:textId="55B6BA8E" w:rsidR="0055720B" w:rsidRPr="0055720B" w:rsidRDefault="0055720B" w:rsidP="0055720B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55720B">
        <w:rPr>
          <w:rFonts w:ascii="Times New Roman" w:hAnsi="Times New Roman" w:cs="Times New Roman"/>
          <w:b/>
          <w:bCs/>
        </w:rPr>
        <w:t>Revisión del sistema de enfriamiento</w:t>
      </w:r>
      <w:r>
        <w:rPr>
          <w:rFonts w:ascii="Times New Roman" w:hAnsi="Times New Roman" w:cs="Times New Roman"/>
        </w:rPr>
        <w:t xml:space="preserve">: </w:t>
      </w:r>
      <w:r w:rsidRPr="0055720B">
        <w:rPr>
          <w:rFonts w:ascii="Times New Roman" w:hAnsi="Times New Roman" w:cs="Times New Roman"/>
        </w:rPr>
        <w:t>Cada</w:t>
      </w:r>
      <w:r w:rsidR="0039497C">
        <w:rPr>
          <w:rFonts w:ascii="Times New Roman" w:hAnsi="Times New Roman" w:cs="Times New Roman"/>
        </w:rPr>
        <w:t xml:space="preserve"> 15 días</w:t>
      </w:r>
      <w:r w:rsidRPr="0055720B">
        <w:rPr>
          <w:rFonts w:ascii="Times New Roman" w:hAnsi="Times New Roman" w:cs="Times New Roman"/>
        </w:rPr>
        <w:t xml:space="preserve"> se inspeccionará el sistema de enfriamiento de la extrusora, incluyendo los ductos de aire, ventiladores o sistema de agua. Se verificará la circulación continua, ausencia de fugas y funcionamiento adecuado de los controles de temperatura. El agua debe estar libre de impurezas para evitar obstrucciones en los conductos.</w:t>
      </w:r>
    </w:p>
    <w:p w14:paraId="02B133D7" w14:textId="626E7612" w:rsidR="0055720B" w:rsidRPr="0055720B" w:rsidRDefault="0055720B" w:rsidP="0055720B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55720B">
        <w:rPr>
          <w:rFonts w:ascii="Times New Roman" w:hAnsi="Times New Roman" w:cs="Times New Roman"/>
          <w:b/>
          <w:bCs/>
        </w:rPr>
        <w:t>Limpieza general externa y chequeo visual básico del equipo</w:t>
      </w:r>
      <w:r>
        <w:rPr>
          <w:rFonts w:ascii="Times New Roman" w:hAnsi="Times New Roman" w:cs="Times New Roman"/>
        </w:rPr>
        <w:t xml:space="preserve">: </w:t>
      </w:r>
      <w:r w:rsidRPr="0055720B">
        <w:rPr>
          <w:rFonts w:ascii="Times New Roman" w:hAnsi="Times New Roman" w:cs="Times New Roman"/>
        </w:rPr>
        <w:t>Una vez por semana se efectuará la limpieza exterior de la máquina, removiendo polvo, residuos o trazas de plástico. Adicionalmente, se hará una inspección general visual que permita detectar cables expuestos, perillas flojas, tapas abiertas o conexiones eléctricas en mal estado. Esto servirá como filtro previo para determinar si se requiere intervención técnica adicional.</w:t>
      </w:r>
    </w:p>
    <w:p w14:paraId="42817C92" w14:textId="569B910E" w:rsidR="00E41F71" w:rsidRPr="0055720B" w:rsidRDefault="00E41F71" w:rsidP="0055720B">
      <w:pPr>
        <w:spacing w:line="360" w:lineRule="auto"/>
        <w:jc w:val="both"/>
        <w:rPr>
          <w:rFonts w:ascii="Times New Roman" w:hAnsi="Times New Roman" w:cs="Times New Roman"/>
        </w:rPr>
      </w:pPr>
    </w:p>
    <w:p w14:paraId="35BAC89D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</w:p>
    <w:p w14:paraId="29C2748F" w14:textId="77777777" w:rsidR="00E41F71" w:rsidRP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sectPr w:rsidR="00E41F71" w:rsidRPr="00E41F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6284"/>
    <w:multiLevelType w:val="multilevel"/>
    <w:tmpl w:val="3D8A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8683D"/>
    <w:multiLevelType w:val="multilevel"/>
    <w:tmpl w:val="640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C72007"/>
    <w:multiLevelType w:val="multilevel"/>
    <w:tmpl w:val="EBD8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D1F74"/>
    <w:multiLevelType w:val="multilevel"/>
    <w:tmpl w:val="DF2E9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DA5D38"/>
    <w:multiLevelType w:val="hybridMultilevel"/>
    <w:tmpl w:val="D81403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727BD"/>
    <w:multiLevelType w:val="multilevel"/>
    <w:tmpl w:val="7D80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7189679">
    <w:abstractNumId w:val="2"/>
  </w:num>
  <w:num w:numId="2" w16cid:durableId="769621263">
    <w:abstractNumId w:val="1"/>
  </w:num>
  <w:num w:numId="3" w16cid:durableId="294601378">
    <w:abstractNumId w:val="0"/>
  </w:num>
  <w:num w:numId="4" w16cid:durableId="340593788">
    <w:abstractNumId w:val="5"/>
  </w:num>
  <w:num w:numId="5" w16cid:durableId="811480733">
    <w:abstractNumId w:val="4"/>
  </w:num>
  <w:num w:numId="6" w16cid:durableId="966621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71"/>
    <w:rsid w:val="0039497C"/>
    <w:rsid w:val="004B5A58"/>
    <w:rsid w:val="0055720B"/>
    <w:rsid w:val="007952A1"/>
    <w:rsid w:val="00B00CBD"/>
    <w:rsid w:val="00E4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21385"/>
  <w15:chartTrackingRefBased/>
  <w15:docId w15:val="{9EC1A1B8-8ADA-4250-BF86-9B3F50D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1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1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1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1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1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1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1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1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1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1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1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1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1F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1F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1F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1F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1F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1F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1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1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1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1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1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1F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1F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1F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1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1F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1F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635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3</cp:revision>
  <dcterms:created xsi:type="dcterms:W3CDTF">2025-07-13T18:05:00Z</dcterms:created>
  <dcterms:modified xsi:type="dcterms:W3CDTF">2025-07-14T10:19:00Z</dcterms:modified>
</cp:coreProperties>
</file>